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64F935EF" w14:textId="77777777" w:rsidR="004854E7" w:rsidRDefault="004854E7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56870B9D" w14:textId="796B9BCD" w:rsidR="00A51A19" w:rsidRDefault="004854E7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 xml:space="preserve">Montaż węzła jednofunkcyjnego </w:t>
      </w:r>
    </w:p>
    <w:p w14:paraId="08B292B2" w14:textId="77777777" w:rsidR="004854E7" w:rsidRPr="00A51A19" w:rsidRDefault="004854E7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18E6A183" w14:textId="77777777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62CEE937" w14:textId="7D18B591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r w:rsidR="00087CA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Mickiewicza </w:t>
      </w:r>
      <w:r w:rsidR="00075E6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7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39-400 Tarnobrzeg.</w:t>
      </w:r>
    </w:p>
    <w:p w14:paraId="36D5DFE3" w14:textId="056E239D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031BDD" w:rsidRPr="00031BD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Budynek użyteczności publicznej</w:t>
      </w:r>
      <w:r w:rsidR="00031BD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031BDD" w:rsidRPr="00031BD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Budynek </w:t>
      </w:r>
      <w:r w:rsidR="004854E7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Urzędu Miasta Tarnobrzega </w:t>
      </w:r>
    </w:p>
    <w:p w14:paraId="45FAD970" w14:textId="7AB0EE77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Miejsce </w:t>
      </w:r>
      <w:r w:rsidR="00591E11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montażu</w:t>
      </w: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031BDD" w:rsidRPr="00031BD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Kondygnacja podziemna (piwnica). Celem inwestycji jest wydzielenie i adaptacja przestrzeni pod indywidualny, </w:t>
      </w:r>
      <w:r w:rsidR="00031BDD" w:rsidRPr="00031BDD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jednofunkcyjny</w:t>
      </w:r>
      <w:r w:rsidR="00031BDD" w:rsidRPr="00031BD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węzeł cieplny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43746C96" w14:textId="74A129B2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2. </w:t>
      </w:r>
      <w:r w:rsidR="00591E11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Warunki logistyczne i ciągi komunikacyjne</w:t>
      </w:r>
    </w:p>
    <w:p w14:paraId="64769A98" w14:textId="666A37BA" w:rsidR="00CC597A" w:rsidRPr="00CC597A" w:rsidRDefault="000E6C33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 do pomieszczenia</w:t>
      </w:r>
      <w:r w:rsidR="00CC597A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Komunikacja odbywa się przez korytarz</w:t>
      </w:r>
      <w:r w:rsidR="00087CA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ze schodami</w:t>
      </w:r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3515ACD6" w14:textId="32FCDAF7" w:rsidR="00CC597A" w:rsidRPr="00CC597A" w:rsidRDefault="000E6C33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Szerokość korytarza</w:t>
      </w:r>
      <w:r w:rsidR="00CC597A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031BD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Szerokość korytarza około </w:t>
      </w:r>
      <w:r w:rsidR="00031BDD" w:rsidRPr="00031BDD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1,5 m</w:t>
      </w:r>
    </w:p>
    <w:p w14:paraId="1B944BA3" w14:textId="509525F6" w:rsidR="00CC597A" w:rsidRDefault="000E6C33" w:rsidP="00CC597A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D5FA6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Czynniki ograniczające</w:t>
      </w:r>
      <w:r w:rsidR="00B05D1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bookmarkStart w:id="0" w:name="_GoBack"/>
      <w:bookmarkEnd w:id="0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Wykonawca musi uwzględnić </w:t>
      </w:r>
      <w:r w:rsidR="00087CA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transport materiałów po klatce schodowej.</w:t>
      </w:r>
    </w:p>
    <w:p w14:paraId="0771199C" w14:textId="68A1C6B0" w:rsidR="00876D23" w:rsidRPr="00876D23" w:rsidRDefault="00876D23" w:rsidP="00876D23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pomieszczenia: 2,2 m</w:t>
      </w:r>
    </w:p>
    <w:p w14:paraId="2326610B" w14:textId="77777777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istniejący i wyposażenie</w:t>
      </w:r>
    </w:p>
    <w:p w14:paraId="14B7FA8B" w14:textId="1B05716B" w:rsidR="00591E11" w:rsidRPr="00A51A19" w:rsidRDefault="00591E11" w:rsidP="00591E11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Zgodnie z załączonym</w:t>
      </w:r>
      <w:r w:rsidR="00031BD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poniżej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rzutem/szkicem.</w:t>
      </w:r>
    </w:p>
    <w:p w14:paraId="3A7A8E6E" w14:textId="0D45220B" w:rsidR="00591E11" w:rsidRPr="00591E11" w:rsidRDefault="00591E11" w:rsidP="00591E11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posiada sprawne oświetlenie oraz punkt poboru energii.</w:t>
      </w:r>
    </w:p>
    <w:p w14:paraId="5E9DCDE0" w14:textId="765B69B8" w:rsidR="00CC597A" w:rsidRPr="00CC597A" w:rsidRDefault="00CC597A" w:rsidP="00CC597A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Instalacja </w:t>
      </w:r>
      <w:proofErr w:type="spellStart"/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wod-kan</w:t>
      </w:r>
      <w:proofErr w:type="spellEnd"/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087CA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</w:t>
      </w:r>
      <w:r w:rsidR="0079171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nie </w:t>
      </w:r>
      <w:r w:rsidR="00087CA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posiada dostę</w:t>
      </w:r>
      <w:r w:rsidR="0079171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pu</w:t>
      </w:r>
      <w:r w:rsidR="00087CA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do</w:t>
      </w:r>
      <w:r w:rsidR="00C552CC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wody bieżącej oraz instalacji kanalizacyjnej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1C4DED81" w14:textId="75D75C7C" w:rsidR="005E05EA" w:rsidRDefault="00CC597A" w:rsidP="005E05EA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posiada wentylacj</w:t>
      </w:r>
      <w:r w:rsidR="0079171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ę oraz okno z dostępem światła dziennego</w:t>
      </w:r>
      <w:r w:rsidR="00273C3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4790B3BF" w14:textId="77777777" w:rsidR="0079171B" w:rsidRDefault="0079171B" w:rsidP="0079171B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781D8BFD" w14:textId="77777777" w:rsidR="00EE6B82" w:rsidRDefault="00EE6B82" w:rsidP="0079171B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D658324" w14:textId="77777777" w:rsidR="00EE6B82" w:rsidRDefault="00EE6B82" w:rsidP="0079171B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DF5D5ED" w14:textId="77777777" w:rsidR="00EE6B82" w:rsidRDefault="00EE6B82" w:rsidP="0079171B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71842E8" w14:textId="77777777" w:rsidR="00EE6B82" w:rsidRPr="0079171B" w:rsidRDefault="00EE6B82" w:rsidP="0079171B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C77587C" w14:textId="77777777" w:rsidR="00031BDD" w:rsidRDefault="00CC597A" w:rsidP="00031BDD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4. Szczegółowy zakres prac budowlanych i instalacyjnych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031BDD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Wykonawca jest zobowiązany do kompleksowego wydzielenia i przygotowania pomieszczenia zgodnie z Rozporządzeniem Ministra Infrastruktury w sprawie warunków technicznych, jakim powinny odpowiadać budynki. Zakres obejmuje</w:t>
      </w:r>
      <w:r w:rsidR="00031BD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m.in.</w:t>
      </w:r>
      <w:r w:rsidR="00031BDD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:</w:t>
      </w:r>
    </w:p>
    <w:p w14:paraId="798A4684" w14:textId="77777777" w:rsidR="00031BDD" w:rsidRPr="00CC597A" w:rsidRDefault="00031BDD" w:rsidP="00031BDD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48C01C01" w14:textId="77777777" w:rsidR="00031BDD" w:rsidRPr="00CC597A" w:rsidRDefault="00031BDD" w:rsidP="00031BDD">
      <w:pPr>
        <w:numPr>
          <w:ilvl w:val="0"/>
          <w:numId w:val="8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Wydzielenie pomieszczenia: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Pr="009C0CC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węzła cieplnego należy wydzielić jako odrębną strefę pożarową, stosując elementy konstrukcyjne (ściany, stropy, drzwi) o klasie odporności ogniowej ściśle dostosowanej do klasy odporności pożarowej budynku</w:t>
      </w:r>
    </w:p>
    <w:p w14:paraId="0CFF3B7E" w14:textId="77777777" w:rsidR="00031BDD" w:rsidRPr="00CC597A" w:rsidRDefault="00031BDD" w:rsidP="00031BDD">
      <w:pPr>
        <w:numPr>
          <w:ilvl w:val="0"/>
          <w:numId w:val="8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Pr="00277B57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Montaż drzwi technicznych, przeciwpożarowych, otwieranych na zewnątrz, o szerokości dostosowanej do istniejącego otworu wyposażonych w samozamykacz</w:t>
      </w:r>
    </w:p>
    <w:p w14:paraId="3699FE2E" w14:textId="77777777" w:rsidR="00031BDD" w:rsidRPr="00CC597A" w:rsidRDefault="00031BDD" w:rsidP="00031BDD">
      <w:pPr>
        <w:numPr>
          <w:ilvl w:val="0"/>
          <w:numId w:val="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4CB90766" w14:textId="77777777" w:rsidR="00031BDD" w:rsidRDefault="00031BDD" w:rsidP="00031BDD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7850D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</w:p>
    <w:p w14:paraId="715DA1FA" w14:textId="77777777" w:rsidR="00031BDD" w:rsidRDefault="00031BDD" w:rsidP="00031BDD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Zapewnienie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 wyznaczonym pomieszczeniu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skutecznej wentylacji grawitacyjnej (</w:t>
      </w:r>
      <w:proofErr w:type="spellStart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nawiewno</w:t>
      </w:r>
      <w:proofErr w:type="spellEnd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-wywiewnej) zgodnie z przepisami dla węzłów cieplnych.</w:t>
      </w:r>
    </w:p>
    <w:p w14:paraId="301BF06D" w14:textId="77777777" w:rsidR="00031BDD" w:rsidRPr="008640D1" w:rsidRDefault="00031BDD" w:rsidP="00031BDD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i technologicznego. W przypadku braku dostępu do pionów kanalizacyjnych, Wykonawca zaproponuje system odbioru popłuczyn i wód zrzutowych dostosowany do ograniczonej kubatury pomieszczenia, jeżeli jest taka możliwość. </w:t>
      </w:r>
    </w:p>
    <w:p w14:paraId="3AE36222" w14:textId="77777777" w:rsidR="00031BDD" w:rsidRDefault="00031BDD" w:rsidP="00031BDD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Wszystkie przejścia instalacyjne przez przegrody stanowiące oddzielenia przeciwpożarowe należy uszczelnić materiałami o klasie odporności ogniowej nie niższej niż klasa odporności danej przegrody. Przepusty kablowe w przegrodach pionowych i poziomych należy zabezpieczyć przy użyciu certyfikowanych materiałów niepalnych i pęczniejących, gwarantujących zachowanie ciągłości izolacyjności i szczelności ogniowej (EI) otworu. Do uszczelnień dopuszcza się wyłącznie wyroby posiadające aktualne aprobaty i certyfikaty zgodności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 wymaganiami ochrony przeciwpożarowej; kategorycznie zabrania się stosowania pianki poliuretanowej (PU) oraz innych materiałów niespełniających wymaganych norm bezpieczeństwa pożarowego</w:t>
      </w:r>
    </w:p>
    <w:p w14:paraId="403898B4" w14:textId="77777777" w:rsidR="00031BDD" w:rsidRPr="008640D1" w:rsidRDefault="00031BDD" w:rsidP="00031BDD">
      <w:pPr>
        <w:pStyle w:val="Akapitzlist"/>
        <w:numPr>
          <w:ilvl w:val="0"/>
          <w:numId w:val="10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lastRenderedPageBreak/>
        <w:t>Bezpieczeństwo i oznakowanie: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musi być dostosowane do bezpiecznej pracy urządzeń pod wysokim ciśnieniem i temperaturą oraz skutecznie zabezpieczone przed dostępem osób trzecich. Na drzwiach wejściowych oraz wewnątrz pomieszczenia należy zapewnić wymagane oznakowanie w postaci tablic ostrzegawczych, schematów technologicznych. Całość wykonania musi gwarantować pełne bezpieczeństwo pożarowe i techniczne, potwierdzone odpowiednimi certyfikatami i deklaracjami właściwości użytkowych zastosowanych materiałów.</w:t>
      </w:r>
    </w:p>
    <w:p w14:paraId="7E291CB7" w14:textId="77777777" w:rsidR="00B840D6" w:rsidRPr="00B840D6" w:rsidRDefault="00B840D6" w:rsidP="00B840D6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  <w:r w:rsidRPr="00B840D6">
        <w:rPr>
          <w:b/>
          <w:bCs/>
          <w:sz w:val="36"/>
          <w:szCs w:val="36"/>
        </w:rPr>
        <w:t>Wymiary pomieszczenia</w:t>
      </w:r>
    </w:p>
    <w:p w14:paraId="747FFA55" w14:textId="56470FE0" w:rsidR="00762FA3" w:rsidRPr="00CC597A" w:rsidRDefault="00762FA3" w:rsidP="00031BDD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77BDC2A5" w14:textId="5670E6F6" w:rsidR="00B70448" w:rsidRPr="00B70448" w:rsidRDefault="00B70448" w:rsidP="00B70448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B70448">
        <w:rPr>
          <w:rFonts w:ascii="Arial" w:eastAsia="Times New Roman" w:hAnsi="Arial" w:cs="Arial"/>
          <w:b/>
          <w:bCs/>
          <w:noProof/>
          <w:color w:val="0A0A0A"/>
          <w:kern w:val="0"/>
          <w:lang w:eastAsia="pl-PL"/>
          <w14:ligatures w14:val="none"/>
        </w:rPr>
        <w:drawing>
          <wp:inline distT="0" distB="0" distL="0" distR="0" wp14:anchorId="7D607036" wp14:editId="0EE6C872">
            <wp:extent cx="4877949" cy="5792026"/>
            <wp:effectExtent l="0" t="0" r="0" b="0"/>
            <wp:docPr id="34363456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45" cy="580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7D5D3" w14:textId="1BF89C69" w:rsidR="00CC597A" w:rsidRPr="00B840D6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</w:p>
    <w:sectPr w:rsidR="00CC597A" w:rsidRPr="00B840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0475A"/>
    <w:multiLevelType w:val="hybridMultilevel"/>
    <w:tmpl w:val="0C22CA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A60A87"/>
    <w:multiLevelType w:val="hybridMultilevel"/>
    <w:tmpl w:val="28D871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112E5D"/>
    <w:multiLevelType w:val="multilevel"/>
    <w:tmpl w:val="B5F4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EE4A99"/>
    <w:multiLevelType w:val="multilevel"/>
    <w:tmpl w:val="3B6CF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B348FC"/>
    <w:multiLevelType w:val="multilevel"/>
    <w:tmpl w:val="6948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19"/>
    <w:rsid w:val="00002B89"/>
    <w:rsid w:val="00031BDD"/>
    <w:rsid w:val="00075E6B"/>
    <w:rsid w:val="00087CAE"/>
    <w:rsid w:val="00094A7F"/>
    <w:rsid w:val="000A5BF1"/>
    <w:rsid w:val="000E6C33"/>
    <w:rsid w:val="00143A0D"/>
    <w:rsid w:val="002350A5"/>
    <w:rsid w:val="00255513"/>
    <w:rsid w:val="00270AA3"/>
    <w:rsid w:val="00273C3B"/>
    <w:rsid w:val="002B0E5A"/>
    <w:rsid w:val="002E26A6"/>
    <w:rsid w:val="002F15AF"/>
    <w:rsid w:val="003171E1"/>
    <w:rsid w:val="0035264E"/>
    <w:rsid w:val="00373C94"/>
    <w:rsid w:val="003A2B8A"/>
    <w:rsid w:val="00431A44"/>
    <w:rsid w:val="004854E7"/>
    <w:rsid w:val="00591E11"/>
    <w:rsid w:val="005E05EA"/>
    <w:rsid w:val="005F011A"/>
    <w:rsid w:val="00614694"/>
    <w:rsid w:val="0063290D"/>
    <w:rsid w:val="006D1DF5"/>
    <w:rsid w:val="0073216A"/>
    <w:rsid w:val="00762FA3"/>
    <w:rsid w:val="007850D0"/>
    <w:rsid w:val="0079171B"/>
    <w:rsid w:val="008526E2"/>
    <w:rsid w:val="00876D23"/>
    <w:rsid w:val="009F76DD"/>
    <w:rsid w:val="00A51A19"/>
    <w:rsid w:val="00AB4D36"/>
    <w:rsid w:val="00B05D12"/>
    <w:rsid w:val="00B70448"/>
    <w:rsid w:val="00B840D6"/>
    <w:rsid w:val="00B90EC5"/>
    <w:rsid w:val="00C023F1"/>
    <w:rsid w:val="00C552CC"/>
    <w:rsid w:val="00CB5D1B"/>
    <w:rsid w:val="00CC597A"/>
    <w:rsid w:val="00E1131D"/>
    <w:rsid w:val="00E50647"/>
    <w:rsid w:val="00E6625B"/>
    <w:rsid w:val="00ED07B0"/>
    <w:rsid w:val="00EE6B82"/>
    <w:rsid w:val="00EE7402"/>
    <w:rsid w:val="00F55367"/>
    <w:rsid w:val="00F64E29"/>
    <w:rsid w:val="00FC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524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Wiesław Gurdak</cp:lastModifiedBy>
  <cp:revision>29</cp:revision>
  <dcterms:created xsi:type="dcterms:W3CDTF">2026-02-16T09:02:00Z</dcterms:created>
  <dcterms:modified xsi:type="dcterms:W3CDTF">2026-04-23T07:31:00Z</dcterms:modified>
</cp:coreProperties>
</file>